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71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393"/>
        <w:gridCol w:w="1835"/>
        <w:gridCol w:w="533"/>
        <w:gridCol w:w="709"/>
        <w:gridCol w:w="4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76" w:type="dxa"/>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编号</w:t>
            </w:r>
          </w:p>
        </w:tc>
        <w:tc>
          <w:tcPr>
            <w:tcW w:w="1393" w:type="dxa"/>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产品名称</w:t>
            </w:r>
          </w:p>
        </w:tc>
        <w:tc>
          <w:tcPr>
            <w:tcW w:w="1835" w:type="dxa"/>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尺寸(WxDxH)</w:t>
            </w:r>
          </w:p>
        </w:tc>
        <w:tc>
          <w:tcPr>
            <w:tcW w:w="533" w:type="dxa"/>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数</w:t>
            </w:r>
          </w:p>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量</w:t>
            </w:r>
          </w:p>
        </w:tc>
        <w:tc>
          <w:tcPr>
            <w:tcW w:w="709" w:type="dxa"/>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单</w:t>
            </w:r>
          </w:p>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位</w:t>
            </w:r>
          </w:p>
        </w:tc>
        <w:tc>
          <w:tcPr>
            <w:tcW w:w="4670" w:type="dxa"/>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技术参数</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804" w:type="dxa"/>
            <w:gridSpan w:val="3"/>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主厨房</w:t>
            </w:r>
          </w:p>
        </w:tc>
        <w:tc>
          <w:tcPr>
            <w:tcW w:w="533" w:type="dxa"/>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　</w:t>
            </w:r>
          </w:p>
        </w:tc>
        <w:tc>
          <w:tcPr>
            <w:tcW w:w="709" w:type="dxa"/>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　</w:t>
            </w:r>
          </w:p>
        </w:tc>
        <w:tc>
          <w:tcPr>
            <w:tcW w:w="4670" w:type="dxa"/>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576" w:type="dxa"/>
            <w:shd w:val="clear" w:color="auto" w:fill="auto"/>
            <w:noWrap/>
            <w:vAlign w:val="center"/>
          </w:tcPr>
          <w:p>
            <w:pPr>
              <w:widowControl/>
              <w:jc w:val="left"/>
              <w:rPr>
                <w:rFonts w:ascii="宋体" w:hAnsi="宋体" w:eastAsia="宋体" w:cs="宋体"/>
                <w:color w:val="000000"/>
                <w:kern w:val="0"/>
                <w:sz w:val="22"/>
              </w:rPr>
            </w:pPr>
            <w:r>
              <w:rPr>
                <w:rFonts w:ascii="宋体" w:hAnsi="宋体" w:eastAsia="宋体" w:cs="宋体"/>
                <w:color w:val="000000"/>
                <w:kern w:val="0"/>
                <w:sz w:val="22"/>
              </w:rPr>
              <w:drawing>
                <wp:anchor distT="0" distB="0" distL="114300" distR="114300" simplePos="0" relativeHeight="251659264" behindDoc="0" locked="0" layoutInCell="1" allowOverlap="1">
                  <wp:simplePos x="0" y="0"/>
                  <wp:positionH relativeFrom="column">
                    <wp:posOffset>342900</wp:posOffset>
                  </wp:positionH>
                  <wp:positionV relativeFrom="paragraph">
                    <wp:posOffset>0</wp:posOffset>
                  </wp:positionV>
                  <wp:extent cx="323850" cy="323850"/>
                  <wp:effectExtent l="0" t="0" r="0" b="0"/>
                  <wp:wrapNone/>
                  <wp:docPr id="3" name="图片 3"/>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352425" y="771525"/>
                            <a:ext cx="304800" cy="314325"/>
                            <a:chOff x="352425" y="771525"/>
                            <a:chExt cx="304800" cy="314325"/>
                          </a:xfrm>
                        </a:grpSpPr>
                        <a:sp>
                          <a:nvSpPr>
                            <a:cNvPr id="12" name="图片 1"/>
                            <a:cNvSpPr>
                              <a:spLocks noChangeAspect="1" noChangeArrowheads="1"/>
                            </a:cNvSpPr>
                          </a:nvSpPr>
                          <a:spPr bwMode="auto">
                            <a:xfrm>
                              <a:off x="352425" y="1200150"/>
                              <a:ext cx="304800" cy="314325"/>
                            </a:xfrm>
                            <a:prstGeom prst="rect">
                              <a:avLst/>
                            </a:prstGeom>
                            <a:noFill/>
                            <a:ln w="9525">
                              <a:noFill/>
                              <a:miter lim="800000"/>
                            </a:ln>
                          </a:spPr>
                        </a:sp>
                      </lc:lockedCanvas>
                    </a:graphicData>
                  </a:graphic>
                </wp:anchor>
              </w:drawing>
            </w:r>
            <w:r>
              <w:rPr>
                <w:rFonts w:ascii="宋体" w:hAnsi="宋体" w:eastAsia="宋体" w:cs="宋体"/>
                <w:color w:val="000000"/>
                <w:kern w:val="0"/>
                <w:sz w:val="22"/>
              </w:rPr>
              <w:drawing>
                <wp:anchor distT="0" distB="0" distL="114300" distR="114300" simplePos="0" relativeHeight="251660288" behindDoc="0" locked="0" layoutInCell="1" allowOverlap="1">
                  <wp:simplePos x="0" y="0"/>
                  <wp:positionH relativeFrom="column">
                    <wp:posOffset>342900</wp:posOffset>
                  </wp:positionH>
                  <wp:positionV relativeFrom="paragraph">
                    <wp:posOffset>0</wp:posOffset>
                  </wp:positionV>
                  <wp:extent cx="323850" cy="323850"/>
                  <wp:effectExtent l="0" t="0" r="0" b="0"/>
                  <wp:wrapNone/>
                  <wp:docPr id="4" name="图片 4"/>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352425" y="771525"/>
                            <a:ext cx="304800" cy="314325"/>
                            <a:chOff x="352425" y="771525"/>
                            <a:chExt cx="304800" cy="314325"/>
                          </a:xfrm>
                        </a:grpSpPr>
                        <a:sp>
                          <a:nvSpPr>
                            <a:cNvPr id="13" name="图片 1"/>
                            <a:cNvSpPr>
                              <a:spLocks noChangeAspect="1" noChangeArrowheads="1"/>
                            </a:cNvSpPr>
                          </a:nvSpPr>
                          <a:spPr bwMode="auto">
                            <a:xfrm>
                              <a:off x="352425" y="1200150"/>
                              <a:ext cx="304800" cy="314325"/>
                            </a:xfrm>
                            <a:prstGeom prst="rect">
                              <a:avLst/>
                            </a:prstGeom>
                            <a:noFill/>
                            <a:ln w="9525">
                              <a:noFill/>
                              <a:miter lim="800000"/>
                            </a:ln>
                          </a:spPr>
                        </a:sp>
                      </lc:lockedCanvas>
                    </a:graphicData>
                  </a:graphic>
                </wp:anchor>
              </w:drawing>
            </w:r>
            <w:r>
              <w:rPr>
                <w:rFonts w:ascii="宋体" w:hAnsi="宋体" w:eastAsia="宋体" w:cs="宋体"/>
                <w:color w:val="000000"/>
                <w:kern w:val="0"/>
                <w:sz w:val="22"/>
              </w:rPr>
              <w:drawing>
                <wp:anchor distT="0" distB="0" distL="114300" distR="114300" simplePos="0" relativeHeight="251661312" behindDoc="0" locked="0" layoutInCell="1" allowOverlap="1">
                  <wp:simplePos x="0" y="0"/>
                  <wp:positionH relativeFrom="column">
                    <wp:posOffset>342900</wp:posOffset>
                  </wp:positionH>
                  <wp:positionV relativeFrom="paragraph">
                    <wp:posOffset>0</wp:posOffset>
                  </wp:positionV>
                  <wp:extent cx="47625" cy="85725"/>
                  <wp:effectExtent l="0" t="0" r="0" b="0"/>
                  <wp:wrapNone/>
                  <wp:docPr id="5"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1"/>
                          <pic:cNvPicPr>
                            <a:picLocks noChangeAspect="1" noChangeArrowheads="1"/>
                          </pic:cNvPicPr>
                        </pic:nvPicPr>
                        <pic:blipFill>
                          <a:blip r:embed="rId4" r:link="rId5"/>
                          <a:srcRect/>
                          <a:stretch>
                            <a:fillRect/>
                          </a:stretch>
                        </pic:blipFill>
                        <pic:spPr>
                          <a:xfrm>
                            <a:off x="0" y="0"/>
                            <a:ext cx="28575" cy="76200"/>
                          </a:xfrm>
                          <a:prstGeom prst="rect">
                            <a:avLst/>
                          </a:prstGeom>
                          <a:noFill/>
                          <a:ln w="9525">
                            <a:noFill/>
                            <a:miter lim="800000"/>
                            <a:headEnd/>
                            <a:tailEnd/>
                          </a:ln>
                        </pic:spPr>
                      </pic:pic>
                    </a:graphicData>
                  </a:graphic>
                </wp:anchor>
              </w:drawing>
            </w:r>
            <w:r>
              <w:rPr>
                <w:rFonts w:hint="eastAsia" w:ascii="宋体" w:hAnsi="宋体" w:eastAsia="宋体" w:cs="宋体"/>
                <w:color w:val="000000"/>
                <w:kern w:val="0"/>
                <w:sz w:val="22"/>
              </w:rPr>
              <w:t>1</w:t>
            </w:r>
          </w:p>
        </w:tc>
        <w:tc>
          <w:tcPr>
            <w:tcW w:w="1393"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双门蒸饭车(电热)</w:t>
            </w:r>
          </w:p>
        </w:tc>
        <w:tc>
          <w:tcPr>
            <w:tcW w:w="1835" w:type="dxa"/>
            <w:shd w:val="clear" w:color="auto" w:fill="auto"/>
            <w:noWrap/>
            <w:vAlign w:val="center"/>
          </w:tcPr>
          <w:p>
            <w:pPr>
              <w:widowControl/>
              <w:jc w:val="left"/>
              <w:rPr>
                <w:rFonts w:ascii="宋体" w:hAnsi="宋体" w:eastAsia="宋体" w:cs="宋体"/>
                <w:color w:val="000000"/>
                <w:kern w:val="0"/>
                <w:sz w:val="22"/>
              </w:rPr>
            </w:pPr>
            <w:r>
              <w:rPr>
                <w:rFonts w:ascii="宋体" w:hAnsi="宋体" w:eastAsia="宋体" w:cs="宋体"/>
                <w:color w:val="000000"/>
                <w:kern w:val="0"/>
                <w:sz w:val="22"/>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314325" cy="323850"/>
                  <wp:effectExtent l="0" t="0" r="0" b="0"/>
                  <wp:wrapNone/>
                  <wp:docPr id="2" name="图片 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1247775" y="771525"/>
                            <a:ext cx="304800" cy="314325"/>
                            <a:chOff x="1247775" y="771525"/>
                            <a:chExt cx="304800" cy="314325"/>
                          </a:xfrm>
                        </a:grpSpPr>
                        <a:sp>
                          <a:nvSpPr>
                            <a:cNvPr id="11" name="图片 1"/>
                            <a:cNvSpPr>
                              <a:spLocks noChangeAspect="1" noChangeArrowheads="1"/>
                            </a:cNvSpPr>
                          </a:nvSpPr>
                          <a:spPr bwMode="auto">
                            <a:xfrm>
                              <a:off x="1247775" y="1200150"/>
                              <a:ext cx="304800" cy="314325"/>
                            </a:xfrm>
                            <a:prstGeom prst="rect">
                              <a:avLst/>
                            </a:prstGeom>
                            <a:noFill/>
                            <a:ln w="9525">
                              <a:noFill/>
                              <a:miter lim="800000"/>
                            </a:ln>
                          </a:spPr>
                        </a:sp>
                      </lc:lockedCanvas>
                    </a:graphicData>
                  </a:graphic>
                </wp:anchor>
              </w:drawing>
            </w:r>
          </w:p>
          <w:tbl>
            <w:tblPr>
              <w:tblStyle w:val="2"/>
              <w:tblW w:w="1614" w:type="dxa"/>
              <w:tblCellSpacing w:w="0" w:type="dxa"/>
              <w:tblInd w:w="0" w:type="dxa"/>
              <w:tblLayout w:type="autofit"/>
              <w:tblCellMar>
                <w:top w:w="0" w:type="dxa"/>
                <w:left w:w="0" w:type="dxa"/>
                <w:bottom w:w="0" w:type="dxa"/>
                <w:right w:w="0" w:type="dxa"/>
              </w:tblCellMar>
            </w:tblPr>
            <w:tblGrid>
              <w:gridCol w:w="1614"/>
            </w:tblGrid>
            <w:tr>
              <w:tblPrEx>
                <w:tblCellMar>
                  <w:top w:w="0" w:type="dxa"/>
                  <w:left w:w="0" w:type="dxa"/>
                  <w:bottom w:w="0" w:type="dxa"/>
                  <w:right w:w="0" w:type="dxa"/>
                </w:tblCellMar>
              </w:tblPrEx>
              <w:trPr>
                <w:trHeight w:val="2640" w:hRule="atLeast"/>
                <w:tblCellSpacing w:w="0" w:type="dxa"/>
              </w:trPr>
              <w:tc>
                <w:tcPr>
                  <w:tcW w:w="1614" w:type="dxa"/>
                  <w:tcBorders>
                    <w:top w:val="nil"/>
                    <w:left w:val="nil"/>
                    <w:bottom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1400*650*1700</w:t>
                  </w:r>
                </w:p>
              </w:tc>
            </w:tr>
          </w:tbl>
          <w:p>
            <w:pPr>
              <w:widowControl/>
              <w:jc w:val="left"/>
              <w:rPr>
                <w:rFonts w:ascii="宋体" w:hAnsi="宋体" w:eastAsia="宋体" w:cs="宋体"/>
                <w:color w:val="000000"/>
                <w:kern w:val="0"/>
                <w:sz w:val="22"/>
              </w:rPr>
            </w:pPr>
          </w:p>
        </w:tc>
        <w:tc>
          <w:tcPr>
            <w:tcW w:w="533"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70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4670" w:type="dxa"/>
            <w:shd w:val="clear" w:color="auto" w:fill="auto"/>
            <w:noWrap/>
            <w:vAlign w:val="center"/>
          </w:tcPr>
          <w:tbl>
            <w:tblPr>
              <w:tblStyle w:val="2"/>
              <w:tblW w:w="4454" w:type="dxa"/>
              <w:tblCellSpacing w:w="0" w:type="dxa"/>
              <w:tblInd w:w="0" w:type="dxa"/>
              <w:tblLayout w:type="autofit"/>
              <w:tblCellMar>
                <w:top w:w="0" w:type="dxa"/>
                <w:left w:w="0" w:type="dxa"/>
                <w:bottom w:w="0" w:type="dxa"/>
                <w:right w:w="0" w:type="dxa"/>
              </w:tblCellMar>
            </w:tblPr>
            <w:tblGrid>
              <w:gridCol w:w="4454"/>
            </w:tblGrid>
            <w:tr>
              <w:tblPrEx>
                <w:tblCellMar>
                  <w:top w:w="0" w:type="dxa"/>
                  <w:left w:w="0" w:type="dxa"/>
                  <w:bottom w:w="0" w:type="dxa"/>
                  <w:right w:w="0" w:type="dxa"/>
                </w:tblCellMar>
              </w:tblPrEx>
              <w:trPr>
                <w:trHeight w:val="2640" w:hRule="atLeast"/>
                <w:tblCellSpacing w:w="0" w:type="dxa"/>
              </w:trPr>
              <w:tc>
                <w:tcPr>
                  <w:tcW w:w="4454" w:type="dxa"/>
                  <w:tcBorders>
                    <w:top w:val="nil"/>
                    <w:left w:val="nil"/>
                    <w:bottom w:val="single" w:color="auto" w:sz="4" w:space="0"/>
                  </w:tcBorders>
                  <w:shd w:val="clear" w:color="auto" w:fill="auto"/>
                  <w:vAlign w:val="center"/>
                </w:tcPr>
                <w:p>
                  <w:pPr>
                    <w:widowControl/>
                    <w:jc w:val="left"/>
                    <w:rPr>
                      <w:rFonts w:ascii="宋体" w:hAnsi="宋体" w:eastAsia="宋体" w:cs="宋体"/>
                      <w:kern w:val="0"/>
                      <w:sz w:val="20"/>
                      <w:szCs w:val="20"/>
                    </w:rPr>
                  </w:pPr>
                  <w:r>
                    <w:rPr>
                      <w:rFonts w:ascii="宋体" w:hAnsi="宋体" w:eastAsia="宋体" w:cs="宋体"/>
                      <w:color w:val="000000"/>
                      <w:kern w:val="0"/>
                      <w:sz w:val="22"/>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47625" cy="85725"/>
                        <wp:effectExtent l="0" t="0" r="0" b="0"/>
                        <wp:wrapNone/>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noChangeArrowheads="1"/>
                                </pic:cNvPicPr>
                              </pic:nvPicPr>
                              <pic:blipFill>
                                <a:blip r:embed="rId4" r:link="rId5"/>
                                <a:srcRect/>
                                <a:stretch>
                                  <a:fillRect/>
                                </a:stretch>
                              </pic:blipFill>
                              <pic:spPr>
                                <a:xfrm>
                                  <a:off x="0" y="0"/>
                                  <a:ext cx="38100" cy="76200"/>
                                </a:xfrm>
                                <a:prstGeom prst="rect">
                                  <a:avLst/>
                                </a:prstGeom>
                                <a:noFill/>
                                <a:ln w="9525">
                                  <a:noFill/>
                                  <a:miter lim="800000"/>
                                  <a:headEnd/>
                                  <a:tailEnd/>
                                </a:ln>
                              </pic:spPr>
                            </pic:pic>
                          </a:graphicData>
                        </a:graphic>
                      </wp:anchor>
                    </w:drawing>
                  </w:r>
                  <w:r>
                    <w:rPr>
                      <w:rFonts w:hint="eastAsia" w:ascii="宋体" w:hAnsi="宋体" w:eastAsia="宋体" w:cs="宋体"/>
                      <w:kern w:val="0"/>
                      <w:sz w:val="20"/>
                      <w:szCs w:val="20"/>
                    </w:rPr>
                    <w:t>采用简洁便利的扳扣式渐进门锁铰，经久耐用，冲压成型的不锈钢饭盘及盘托令您使用倍感便利及免除您日后饭盘漏水的后顾之忧，新颖的多气囊嵌入式门设计，令您从此无需顾忌门封漏气，产品设有自动进水等多种保护功能，让你放以使用。不但可提高工作效率，还减少了人为故障，降低运行费用，采用耐热聚胺脂整体发泡工艺，令箱体绝热性能优良，保温时间特长，既能节能环保，又增加了使用寿命。电气两用，不锈钢整体发泡,自动进水。蒸饭容量：120kg/次电压380V，功率24KW</w:t>
                  </w:r>
                </w:p>
              </w:tc>
            </w:tr>
          </w:tbl>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9" w:hRule="atLeast"/>
        </w:trPr>
        <w:tc>
          <w:tcPr>
            <w:tcW w:w="576"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393"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平冷工作台</w:t>
            </w:r>
          </w:p>
        </w:tc>
        <w:tc>
          <w:tcPr>
            <w:tcW w:w="1835"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1800*800*800</w:t>
            </w:r>
          </w:p>
        </w:tc>
        <w:tc>
          <w:tcPr>
            <w:tcW w:w="533"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70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4670"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板材：磨砂不锈钢板。 产品构成主要由不锈钢面板、层板、移门、围板、支架及可调脚焊接组成。 颜色要求 不锈钢本色，面板、层板采用国标0.8mm厚度磨砂不锈钢板制作；移门及围板采用0.8mm厚度磨砂不锈钢板制作；立脚采用201材质的Φ50*100mm重力可调脚；横通、加强筋采用1.1mm厚度磨砂不锈钢板制作, 不锈钢可调脚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76"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3</w:t>
            </w:r>
          </w:p>
        </w:tc>
        <w:tc>
          <w:tcPr>
            <w:tcW w:w="1393"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蒸炉</w:t>
            </w:r>
          </w:p>
        </w:tc>
        <w:tc>
          <w:tcPr>
            <w:tcW w:w="1835" w:type="dxa"/>
            <w:shd w:val="clear" w:color="auto" w:fill="auto"/>
            <w:vAlign w:val="center"/>
          </w:tcPr>
          <w:p>
            <w:pPr>
              <w:widowControl/>
              <w:jc w:val="center"/>
              <w:rPr>
                <w:rFonts w:hint="eastAsia" w:ascii="宋体" w:hAnsi="宋体" w:eastAsia="宋体" w:cs="宋体"/>
                <w:kern w:val="0"/>
                <w:sz w:val="22"/>
              </w:rPr>
            </w:pPr>
          </w:p>
        </w:tc>
        <w:tc>
          <w:tcPr>
            <w:tcW w:w="533"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w:t>
            </w:r>
          </w:p>
        </w:tc>
        <w:tc>
          <w:tcPr>
            <w:tcW w:w="709"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台</w:t>
            </w:r>
          </w:p>
        </w:tc>
        <w:tc>
          <w:tcPr>
            <w:tcW w:w="4670" w:type="dxa"/>
            <w:shd w:val="clear" w:color="auto" w:fill="auto"/>
            <w:vAlign w:val="center"/>
          </w:tcPr>
          <w:p>
            <w:pPr>
              <w:widowControl/>
              <w:jc w:val="left"/>
              <w:rPr>
                <w:rFonts w:hint="eastAsia" w:ascii="宋体" w:hAnsi="宋体" w:eastAsia="宋体" w:cs="宋体"/>
                <w:kern w:val="0"/>
                <w:sz w:val="22"/>
              </w:rPr>
            </w:pPr>
            <w:r>
              <w:rPr>
                <w:rFonts w:hint="eastAsia" w:ascii="宋体" w:hAnsi="宋体" w:eastAsia="宋体" w:cs="宋体"/>
                <w:kern w:val="0"/>
                <w:sz w:val="20"/>
                <w:szCs w:val="20"/>
              </w:rPr>
              <w:t>220电，</w:t>
            </w:r>
            <w:r>
              <w:rPr>
                <w:rFonts w:ascii="宋体" w:hAnsi="宋体" w:eastAsia="宋体" w:cs="宋体"/>
                <w:kern w:val="0"/>
                <w:sz w:val="20"/>
                <w:szCs w:val="20"/>
              </w:rPr>
              <w:t>9kw，</w:t>
            </w:r>
            <w:r>
              <w:rPr>
                <w:rFonts w:hint="eastAsia" w:ascii="宋体" w:hAnsi="宋体" w:eastAsia="宋体" w:cs="宋体"/>
                <w:kern w:val="0"/>
                <w:sz w:val="20"/>
                <w:szCs w:val="20"/>
              </w:rPr>
              <w:t>可放52公分蒸笼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76"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3" w:type="dxa"/>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加工间</w:t>
            </w:r>
          </w:p>
        </w:tc>
        <w:tc>
          <w:tcPr>
            <w:tcW w:w="1835" w:type="dxa"/>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　</w:t>
            </w:r>
          </w:p>
        </w:tc>
        <w:tc>
          <w:tcPr>
            <w:tcW w:w="533" w:type="dxa"/>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　</w:t>
            </w:r>
          </w:p>
        </w:tc>
        <w:tc>
          <w:tcPr>
            <w:tcW w:w="709" w:type="dxa"/>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　</w:t>
            </w:r>
          </w:p>
        </w:tc>
        <w:tc>
          <w:tcPr>
            <w:tcW w:w="4670" w:type="dxa"/>
            <w:shd w:val="clear" w:color="auto" w:fill="auto"/>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trPr>
        <w:tc>
          <w:tcPr>
            <w:tcW w:w="576"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393"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绞切肉机</w:t>
            </w:r>
          </w:p>
        </w:tc>
        <w:tc>
          <w:tcPr>
            <w:tcW w:w="1835"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509*390*750</w:t>
            </w:r>
          </w:p>
        </w:tc>
        <w:tc>
          <w:tcPr>
            <w:tcW w:w="533"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70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4670"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-电源（V）：220/380</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-功率（kw）：1.1</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-机重（kg）：73</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-外形尺寸（mm）：500*390*750</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-转速（rpm）：473</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-刀片间距（mm）：ф62</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-工作效率（kg/h）：</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切肉  肉片：300/肉丝：150</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绞肉320/300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76"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3" w:type="dxa"/>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凉菜间</w:t>
            </w:r>
          </w:p>
        </w:tc>
        <w:tc>
          <w:tcPr>
            <w:tcW w:w="1835" w:type="dxa"/>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　</w:t>
            </w:r>
          </w:p>
        </w:tc>
        <w:tc>
          <w:tcPr>
            <w:tcW w:w="533" w:type="dxa"/>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　</w:t>
            </w:r>
          </w:p>
        </w:tc>
        <w:tc>
          <w:tcPr>
            <w:tcW w:w="709" w:type="dxa"/>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　</w:t>
            </w:r>
          </w:p>
        </w:tc>
        <w:tc>
          <w:tcPr>
            <w:tcW w:w="4670" w:type="dxa"/>
            <w:shd w:val="clear" w:color="auto" w:fill="auto"/>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576"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393"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十二盆饼车</w:t>
            </w:r>
          </w:p>
        </w:tc>
        <w:tc>
          <w:tcPr>
            <w:tcW w:w="1835"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500*650*1360</w:t>
            </w:r>
          </w:p>
        </w:tc>
        <w:tc>
          <w:tcPr>
            <w:tcW w:w="533"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70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4670"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板材：304磨砂不锈钢板，脚轮5寸；产品构成主要由不锈钢面板、脚轮、支架焊接组成。颜色要求 不锈钢本色，面板、层板采用1.2mm厚度磨砂不锈钢板制作；5寸 PU脚轮，防缠绕，两定向，两万向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trPr>
        <w:tc>
          <w:tcPr>
            <w:tcW w:w="576"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393"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搅拌机</w:t>
            </w:r>
          </w:p>
        </w:tc>
        <w:tc>
          <w:tcPr>
            <w:tcW w:w="1835"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630*860*900</w:t>
            </w:r>
          </w:p>
        </w:tc>
        <w:tc>
          <w:tcPr>
            <w:tcW w:w="533"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70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4670"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运用行星运动原理，搅拌器在料筒内作行星运动，使食品得到充分混合，配备三种搅拌器，具备和面，搅拌，打蛋，打奶油等功能，凡接触食物零件均使用不锈钢制造，符合国家卫生标准，料筒容积20L，搅拌转速113/168/400,电压220/380V，功率1.1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trPr>
        <w:tc>
          <w:tcPr>
            <w:tcW w:w="576"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393"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压面机</w:t>
            </w:r>
          </w:p>
        </w:tc>
        <w:tc>
          <w:tcPr>
            <w:tcW w:w="1835"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650*645*1200</w:t>
            </w:r>
          </w:p>
        </w:tc>
        <w:tc>
          <w:tcPr>
            <w:tcW w:w="533"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70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4670"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采用链条传动，使压面滚筒间隙可调范围更大，刮面到能随刮面桶同步移动，压出的面条光滑漂亮，减速滚筒磨损，操作方便，外形美观，工作效率高，凡接触食物零件均使用不锈钢制造，符合国家卫生标准，为单位食堂及个体餐饮食业所用。电压220V，功率1.5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576"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393"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单星盆水池</w:t>
            </w:r>
          </w:p>
        </w:tc>
        <w:tc>
          <w:tcPr>
            <w:tcW w:w="1835"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700*700*950</w:t>
            </w:r>
          </w:p>
        </w:tc>
        <w:tc>
          <w:tcPr>
            <w:tcW w:w="533"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70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4670"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板材：304磨砂不锈钢板，不锈钢圆通。 产品主要由不锈钢面板、水斗、防溅挡板、支架及可调脚焊接组成。面板、防溅挡板一体折弯成型，采用1.2mm厚度磨砂不锈钢板制作；水斗采用1.0mm厚度磨砂不锈钢板制作，立脚采用201材质的Φ38圆通管制作，壁厚：1.0mm；横通、脚架采用1.0mm厚度磨砂不锈钢板制作, 不锈钢可调脚；配不锈钢去水器及去水软管。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576"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393"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木案工作台</w:t>
            </w:r>
          </w:p>
        </w:tc>
        <w:tc>
          <w:tcPr>
            <w:tcW w:w="1835"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1800*800*800</w:t>
            </w:r>
          </w:p>
        </w:tc>
        <w:tc>
          <w:tcPr>
            <w:tcW w:w="533"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70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4670"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304磨砂不锈钢板，板材厚1.0mm，木板厚5cm，台支撑脚管采用50不锈钢管配豪华不锈钢51可调子弹脚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76"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393"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十三盆醒发箱</w:t>
            </w:r>
          </w:p>
        </w:tc>
        <w:tc>
          <w:tcPr>
            <w:tcW w:w="1835"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600*790*1720</w:t>
            </w:r>
          </w:p>
        </w:tc>
        <w:tc>
          <w:tcPr>
            <w:tcW w:w="533"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70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4670"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利用电热管，通过控制电路，使用发酵箱内产生相对湿度为80-85%，温度为36℃-38℃是最适合面包发酵之环境，帮助造型后的面包坯完成后发酵过程。它具有结构紧凑、美观大方、 操作简单、使用可靠等特点，是生产面包必不可少的配套设备。外壳烤漆，钢化玻璃透门，电压220V，功率2KW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76"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3" w:type="dxa"/>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早餐明档</w:t>
            </w:r>
          </w:p>
        </w:tc>
        <w:tc>
          <w:tcPr>
            <w:tcW w:w="1835" w:type="dxa"/>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　</w:t>
            </w:r>
          </w:p>
        </w:tc>
        <w:tc>
          <w:tcPr>
            <w:tcW w:w="533" w:type="dxa"/>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　</w:t>
            </w:r>
          </w:p>
        </w:tc>
        <w:tc>
          <w:tcPr>
            <w:tcW w:w="709" w:type="dxa"/>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　</w:t>
            </w:r>
          </w:p>
        </w:tc>
        <w:tc>
          <w:tcPr>
            <w:tcW w:w="4670" w:type="dxa"/>
            <w:shd w:val="clear" w:color="auto" w:fill="auto"/>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576"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393"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九头低背粉面炉(电热)</w:t>
            </w:r>
          </w:p>
        </w:tc>
        <w:tc>
          <w:tcPr>
            <w:tcW w:w="1835"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800*800*940</w:t>
            </w:r>
          </w:p>
        </w:tc>
        <w:tc>
          <w:tcPr>
            <w:tcW w:w="533"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70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4670"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材质：不锈钢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576"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393"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单星盆水池</w:t>
            </w:r>
          </w:p>
        </w:tc>
        <w:tc>
          <w:tcPr>
            <w:tcW w:w="1835"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700*700*950</w:t>
            </w:r>
          </w:p>
        </w:tc>
        <w:tc>
          <w:tcPr>
            <w:tcW w:w="533"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70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4670"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板材：304磨砂不锈钢板，不锈钢圆通。 产品主要由不锈钢面板、水斗、防溅挡板、支架及可调脚焊接组成。面板、防溅挡板一体折弯成型，采用1.0mm厚度磨砂不锈钢板制作；水斗采用1.0mm厚度磨砂不锈钢板制作，立脚采用201材质的Φ38圆通管制作，壁厚：0.8mm；横通、脚架采用1.0mm厚度磨砂不锈钢板制作, 不锈钢可调脚；配不锈钢去水器及去水软管。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trPr>
        <w:tc>
          <w:tcPr>
            <w:tcW w:w="576"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393"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食品留样柜</w:t>
            </w:r>
          </w:p>
        </w:tc>
        <w:tc>
          <w:tcPr>
            <w:tcW w:w="1835"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600*650*1800</w:t>
            </w:r>
          </w:p>
        </w:tc>
        <w:tc>
          <w:tcPr>
            <w:tcW w:w="533"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70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4670"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容积：440L，产品具有3C认证证书，全国工业生产许可证，产品强制性认证试验报告等。微电脑控温系统，防霉抑菌技术，数字控温系统，液晶数字清晰显示温度，配置高能效比的强劲压缩机，可拆卸式门封条，全钢门把手，长盘管，脚轮可互换，整体发泡，密度更高，制冷剂134a，冷藏：-5ºC～5ºC，冷冻：－15ºC，电压：220V，功率：150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trPr>
        <w:tc>
          <w:tcPr>
            <w:tcW w:w="576"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393"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全自动豆浆机</w:t>
            </w:r>
          </w:p>
        </w:tc>
        <w:tc>
          <w:tcPr>
            <w:tcW w:w="1835"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22L</w:t>
            </w:r>
          </w:p>
        </w:tc>
        <w:tc>
          <w:tcPr>
            <w:tcW w:w="533"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70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4670"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一次性可以满足40至80人饮用；2、内置0.25mm孔径过滤网，密度达到60目，真正无渣免滤；3、智能温控技术，优质304不锈钢外壳，磨浆、加热一体化，电能加热，蒸汽煮浆工艺，加热控制系统自动化程度高，打豆浆和煮豆浆一体，生产能力70KG/h，电压：220V，加热功率：2200W，搅拌功率：800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576"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393"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不锈钢货架</w:t>
            </w:r>
          </w:p>
        </w:tc>
        <w:tc>
          <w:tcPr>
            <w:tcW w:w="1835"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1200*500*1500</w:t>
            </w:r>
          </w:p>
        </w:tc>
        <w:tc>
          <w:tcPr>
            <w:tcW w:w="533"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70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4670"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板材：磨砂不锈钢板，201不锈钢方通。产品主要由不锈钢层板、支架及可调脚焊接组成。 不锈钢本色，层板采用国标0.8mm厚度磨砂不锈钢板制作；立脚采用201材质的38*38方通管制作，壁厚：1.0mm；横通、加强筋采用1.0mm厚度磨砂不锈钢板制作, 不锈钢可调脚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576"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393"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宰杀台</w:t>
            </w:r>
          </w:p>
        </w:tc>
        <w:tc>
          <w:tcPr>
            <w:tcW w:w="1835"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1200*700*800</w:t>
            </w:r>
          </w:p>
        </w:tc>
        <w:tc>
          <w:tcPr>
            <w:tcW w:w="533"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70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4670"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板材：磨砂不锈钢板，201不锈钢圆通。 产品主要由不锈钢面板、水斗、防溅挡板、支架及可调脚焊接组成。面板、防溅挡板一体折弯成型，采用1.2mm厚度磨砂不锈钢板制作；水斗采用1.0mm厚度磨砂不锈钢板制作，立脚采用201材质的Φ38圆通管制作，壁厚：1.0mm；横通、脚架采用1.0mm厚度磨砂不锈钢板制作, 不锈钢可调脚；配不锈钢去水器及去水软管。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576"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393"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三星水池</w:t>
            </w:r>
          </w:p>
        </w:tc>
        <w:tc>
          <w:tcPr>
            <w:tcW w:w="1835"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1800*700*800</w:t>
            </w:r>
          </w:p>
        </w:tc>
        <w:tc>
          <w:tcPr>
            <w:tcW w:w="533"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70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4670"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板材：磨砂不锈钢板，201不锈钢圆通。 产品主要由不锈钢面板、水斗、防溅挡板、支架及可调脚焊接组成。面板、防溅挡板一体折弯成型，采用1.2mm厚度磨砂不锈钢板制作；水斗采用1.0mm厚度磨砂不锈钢板制作，立脚采用201材质的Φ38圆通管制作，壁厚：1.0mm；横通、脚架采用1.0mm厚度磨砂不锈钢板制作, 不锈钢可调脚；配不锈钢去水器及去水软管。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576"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393"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不锈钢货架</w:t>
            </w:r>
          </w:p>
        </w:tc>
        <w:tc>
          <w:tcPr>
            <w:tcW w:w="1835"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1200*500*1500</w:t>
            </w:r>
          </w:p>
        </w:tc>
        <w:tc>
          <w:tcPr>
            <w:tcW w:w="533"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70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4670"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板材：磨砂不锈钢板，201不锈钢方通。产品主要由不锈钢层板、支架及可调脚焊接组成。 不锈钢本色，层板采用国标0.8mm厚度磨砂不锈钢板制作；立脚采用201材质的38*38方通管制作，壁厚：1.0mm；横通、加强筋采用1.0mm厚度磨砂不锈钢板制作, 不锈钢可调脚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576"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393"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热水器</w:t>
            </w:r>
          </w:p>
        </w:tc>
        <w:tc>
          <w:tcPr>
            <w:tcW w:w="1835"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80L</w:t>
            </w:r>
          </w:p>
        </w:tc>
        <w:tc>
          <w:tcPr>
            <w:tcW w:w="533"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70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4670"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电压/功率：220V/2000W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76" w:type="dxa"/>
            <w:shd w:val="clear" w:color="auto" w:fill="auto"/>
            <w:vAlign w:val="center"/>
          </w:tcPr>
          <w:p>
            <w:pPr>
              <w:widowControl/>
              <w:jc w:val="center"/>
              <w:rPr>
                <w:rFonts w:ascii="宋体" w:hAnsi="宋体" w:eastAsia="宋体" w:cs="宋体"/>
                <w:kern w:val="0"/>
                <w:sz w:val="22"/>
              </w:rPr>
            </w:pPr>
          </w:p>
        </w:tc>
        <w:tc>
          <w:tcPr>
            <w:tcW w:w="1393" w:type="dxa"/>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自助大厅</w:t>
            </w:r>
          </w:p>
        </w:tc>
        <w:tc>
          <w:tcPr>
            <w:tcW w:w="1835" w:type="dxa"/>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　</w:t>
            </w:r>
          </w:p>
        </w:tc>
        <w:tc>
          <w:tcPr>
            <w:tcW w:w="533" w:type="dxa"/>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　</w:t>
            </w:r>
          </w:p>
        </w:tc>
        <w:tc>
          <w:tcPr>
            <w:tcW w:w="709" w:type="dxa"/>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　</w:t>
            </w:r>
          </w:p>
        </w:tc>
        <w:tc>
          <w:tcPr>
            <w:tcW w:w="4670" w:type="dxa"/>
            <w:shd w:val="clear" w:color="auto" w:fill="auto"/>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576"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393"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不锈钢豪华长方行液压餐炉</w:t>
            </w:r>
          </w:p>
        </w:tc>
        <w:tc>
          <w:tcPr>
            <w:tcW w:w="1835"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580*450*290mm</w:t>
            </w:r>
          </w:p>
        </w:tc>
        <w:tc>
          <w:tcPr>
            <w:tcW w:w="533"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70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4670"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板材：整套304#食品级不锈钢；容量：9L；加热方式：配不锈钢发热板及不锈钢酒精盒。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576"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393"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暖汤煲</w:t>
            </w:r>
          </w:p>
        </w:tc>
        <w:tc>
          <w:tcPr>
            <w:tcW w:w="1835"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10L</w:t>
            </w:r>
          </w:p>
        </w:tc>
        <w:tc>
          <w:tcPr>
            <w:tcW w:w="533"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70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467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食品级加厚不锈钢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576"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393"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果汁鼎</w:t>
            </w:r>
          </w:p>
        </w:tc>
        <w:tc>
          <w:tcPr>
            <w:tcW w:w="1835"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8L</w:t>
            </w:r>
          </w:p>
        </w:tc>
        <w:tc>
          <w:tcPr>
            <w:tcW w:w="533"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70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467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全不锈钢盖+全不锈钢底座+PC果汁桶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576"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393"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不锈钢豆浆鼎</w:t>
            </w:r>
          </w:p>
        </w:tc>
        <w:tc>
          <w:tcPr>
            <w:tcW w:w="1835"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10L</w:t>
            </w:r>
          </w:p>
        </w:tc>
        <w:tc>
          <w:tcPr>
            <w:tcW w:w="533"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70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467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材质：食品级不锈钢（含电热杯）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76" w:type="dxa"/>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1393" w:type="dxa"/>
            <w:shd w:val="clear" w:color="auto" w:fill="auto"/>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品名</w:t>
            </w:r>
          </w:p>
        </w:tc>
        <w:tc>
          <w:tcPr>
            <w:tcW w:w="1835" w:type="dxa"/>
            <w:shd w:val="clear" w:color="auto" w:fill="auto"/>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规格</w:t>
            </w:r>
          </w:p>
        </w:tc>
        <w:tc>
          <w:tcPr>
            <w:tcW w:w="533" w:type="dxa"/>
            <w:shd w:val="clear" w:color="auto" w:fill="auto"/>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数量</w:t>
            </w:r>
          </w:p>
        </w:tc>
        <w:tc>
          <w:tcPr>
            <w:tcW w:w="709" w:type="dxa"/>
            <w:shd w:val="clear" w:color="auto" w:fill="auto"/>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单位</w:t>
            </w:r>
          </w:p>
        </w:tc>
        <w:tc>
          <w:tcPr>
            <w:tcW w:w="4670" w:type="dxa"/>
            <w:shd w:val="clear" w:color="auto" w:fill="auto"/>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576"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393"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油网烟罩</w:t>
            </w:r>
          </w:p>
        </w:tc>
        <w:tc>
          <w:tcPr>
            <w:tcW w:w="1835"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12000*1100*500</w:t>
            </w:r>
          </w:p>
        </w:tc>
        <w:tc>
          <w:tcPr>
            <w:tcW w:w="533"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70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米</w:t>
            </w:r>
          </w:p>
        </w:tc>
        <w:tc>
          <w:tcPr>
            <w:tcW w:w="4670"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磨砂不锈钢板，板厚1.0mm，配有隔油网及油烟集油盒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576"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393"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烟槽</w:t>
            </w:r>
          </w:p>
        </w:tc>
        <w:tc>
          <w:tcPr>
            <w:tcW w:w="1835"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500*500</w:t>
            </w:r>
          </w:p>
        </w:tc>
        <w:tc>
          <w:tcPr>
            <w:tcW w:w="533"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70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米</w:t>
            </w:r>
          </w:p>
        </w:tc>
        <w:tc>
          <w:tcPr>
            <w:tcW w:w="4670"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采用不锈钢板制作,板厚1.0mm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576"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393"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不锈钢烟管</w:t>
            </w:r>
          </w:p>
        </w:tc>
        <w:tc>
          <w:tcPr>
            <w:tcW w:w="1835"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500*500</w:t>
            </w:r>
          </w:p>
        </w:tc>
        <w:tc>
          <w:tcPr>
            <w:tcW w:w="533"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70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米</w:t>
            </w:r>
          </w:p>
        </w:tc>
        <w:tc>
          <w:tcPr>
            <w:tcW w:w="4670"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实量计算，采用不锈钢板制作,板厚1.0mm，弯头变节一个按2米计算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76"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393"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弯头</w:t>
            </w:r>
          </w:p>
        </w:tc>
        <w:tc>
          <w:tcPr>
            <w:tcW w:w="1835"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500*500</w:t>
            </w:r>
          </w:p>
        </w:tc>
        <w:tc>
          <w:tcPr>
            <w:tcW w:w="533"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70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4670"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采用不锈钢板制作,板厚1.0mm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76"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393"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油烟过沥网</w:t>
            </w:r>
          </w:p>
        </w:tc>
        <w:tc>
          <w:tcPr>
            <w:tcW w:w="1835"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33"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70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米</w:t>
            </w:r>
          </w:p>
        </w:tc>
        <w:tc>
          <w:tcPr>
            <w:tcW w:w="4670"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采用不锈钢板制作,板厚1.0mm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76"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393"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不锈钢反射板</w:t>
            </w:r>
          </w:p>
        </w:tc>
        <w:tc>
          <w:tcPr>
            <w:tcW w:w="1835"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33"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70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米</w:t>
            </w:r>
          </w:p>
        </w:tc>
        <w:tc>
          <w:tcPr>
            <w:tcW w:w="4670"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采用不锈钢板制作,板厚1.0mm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76"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393"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不锈钢接油盘</w:t>
            </w:r>
          </w:p>
        </w:tc>
        <w:tc>
          <w:tcPr>
            <w:tcW w:w="1835"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33"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70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4670"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采用不锈钢板制作,板厚1.0mm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576"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393"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离心风机</w:t>
            </w:r>
          </w:p>
        </w:tc>
        <w:tc>
          <w:tcPr>
            <w:tcW w:w="1835"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11KW</w:t>
            </w:r>
          </w:p>
        </w:tc>
        <w:tc>
          <w:tcPr>
            <w:tcW w:w="533"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70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4670"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先进的空气动力的叶轮结构，对数螺旋形机壳，并具有结构新颖紧凑、振动小、使用时调节方便，介质中不含粘性物质，噪音低于83分贝，流量14000m3/小时•台，电压380V，功率：7.5KW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576"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393"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风柜支架</w:t>
            </w:r>
          </w:p>
        </w:tc>
        <w:tc>
          <w:tcPr>
            <w:tcW w:w="1835"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标配</w:t>
            </w:r>
          </w:p>
        </w:tc>
        <w:tc>
          <w:tcPr>
            <w:tcW w:w="533"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70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套</w:t>
            </w:r>
          </w:p>
        </w:tc>
        <w:tc>
          <w:tcPr>
            <w:tcW w:w="4670"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采用国产优质角钢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76"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393"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风机减震器</w:t>
            </w:r>
          </w:p>
        </w:tc>
        <w:tc>
          <w:tcPr>
            <w:tcW w:w="1835"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33"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70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只</w:t>
            </w:r>
          </w:p>
        </w:tc>
        <w:tc>
          <w:tcPr>
            <w:tcW w:w="4670"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优质橡胶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76"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393"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软接</w:t>
            </w:r>
          </w:p>
        </w:tc>
        <w:tc>
          <w:tcPr>
            <w:tcW w:w="1835"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33"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70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4670"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76"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393"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风柜控制箱</w:t>
            </w:r>
          </w:p>
        </w:tc>
        <w:tc>
          <w:tcPr>
            <w:tcW w:w="1835"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标配</w:t>
            </w:r>
          </w:p>
        </w:tc>
        <w:tc>
          <w:tcPr>
            <w:tcW w:w="533"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70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套</w:t>
            </w:r>
          </w:p>
        </w:tc>
        <w:tc>
          <w:tcPr>
            <w:tcW w:w="4670"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名牌电气元件，缺相、过载、过流、漏电保护功能，通电及起动显示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576"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393"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高压静电油烟净化器</w:t>
            </w:r>
          </w:p>
        </w:tc>
        <w:tc>
          <w:tcPr>
            <w:tcW w:w="1835"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10000风量</w:t>
            </w:r>
          </w:p>
        </w:tc>
        <w:tc>
          <w:tcPr>
            <w:tcW w:w="533"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70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4670"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油烟净化和捕集,使油烟气混合污染物高效分离净化,其净化效率达95%以上,高于国家GB18483-2001《饮食业油烟排放标准》的要求，该产品取得了国家环保总局颁发的《国家环境保护产品认定证书》,并通过了复审，净化效率高、运行稳定、体积小、重量轻、占地面积少，模块化设计，安装、清洗及维护方便，运行成本低、耗电小电路设计先进，运行安全可靠，选材优质，使用寿命长，电压：220V，功率：370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76"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393"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净化器接口</w:t>
            </w:r>
          </w:p>
        </w:tc>
        <w:tc>
          <w:tcPr>
            <w:tcW w:w="1835"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33"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70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只</w:t>
            </w:r>
          </w:p>
        </w:tc>
        <w:tc>
          <w:tcPr>
            <w:tcW w:w="4670"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采用不锈钢板制作,板厚1.0mm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76"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393"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净化器支架</w:t>
            </w:r>
          </w:p>
        </w:tc>
        <w:tc>
          <w:tcPr>
            <w:tcW w:w="1835"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33"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70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套</w:t>
            </w:r>
          </w:p>
        </w:tc>
        <w:tc>
          <w:tcPr>
            <w:tcW w:w="4670"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采用国产优质角钢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76"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393"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配件</w:t>
            </w:r>
          </w:p>
        </w:tc>
        <w:tc>
          <w:tcPr>
            <w:tcW w:w="1835"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33"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709"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批</w:t>
            </w:r>
          </w:p>
        </w:tc>
        <w:tc>
          <w:tcPr>
            <w:tcW w:w="4670" w:type="dxa"/>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jMWZhMjU1YzJhMzM3MDlkYzVlMTczMzhjMDVjZTMifQ=="/>
  </w:docVars>
  <w:rsids>
    <w:rsidRoot w:val="711A1D07"/>
    <w:rsid w:val="711A1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clipboard/drawings/NULL"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2022-09-01T07:13:00Z</dcterms:created>
  <dc:creator>Administrator</dc:creator>
  <cp:lastModifiedBy>Administrator</cp:lastModifiedBy>
  <dcterms:modified xsi:type="dcterms:W3CDTF">2022-09-01T07:15:14Z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6F45C7302B8B443ABF2714B6843EE68B</vt:lpwstr>
  </property>
</Properties>
</file>